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590EE8">
      <w:pPr>
        <w:pStyle w:val="6"/>
        <w:shd w:val="clear" w:color="auto" w:fill="FFFFFF"/>
        <w:kinsoku/>
        <w:autoSpaceDE/>
        <w:autoSpaceDN/>
        <w:adjustRightInd/>
        <w:snapToGrid/>
        <w:spacing w:before="150" w:after="150" w:line="500" w:lineRule="exact"/>
        <w:jc w:val="center"/>
        <w:textAlignment w:val="auto"/>
        <w:rPr>
          <w:rFonts w:ascii="微软雅黑" w:hAnsi="微软雅黑" w:eastAsia="微软雅黑" w:cs="Tahoma"/>
          <w:b/>
          <w:bCs/>
          <w:snapToGrid/>
          <w:color w:val="444444"/>
          <w:sz w:val="36"/>
          <w:szCs w:val="36"/>
          <w:lang w:eastAsia="zh-CN"/>
        </w:rPr>
      </w:pPr>
      <w:r>
        <w:rPr>
          <w:rFonts w:ascii="微软雅黑" w:hAnsi="微软雅黑" w:eastAsia="微软雅黑" w:cs="Tahoma"/>
          <w:b/>
          <w:bCs/>
          <w:snapToGrid/>
          <w:color w:val="444444"/>
          <w:sz w:val="36"/>
          <w:szCs w:val="36"/>
          <w:lang w:eastAsia="zh-CN"/>
        </w:rPr>
        <w:t>本科生国家奖学金</w:t>
      </w:r>
      <w:r>
        <w:rPr>
          <w:rFonts w:hint="eastAsia" w:ascii="微软雅黑" w:hAnsi="微软雅黑" w:eastAsia="微软雅黑" w:cs="Tahoma"/>
          <w:b/>
          <w:bCs/>
          <w:snapToGrid/>
          <w:color w:val="444444"/>
          <w:sz w:val="36"/>
          <w:szCs w:val="36"/>
          <w:lang w:eastAsia="zh-CN"/>
        </w:rPr>
        <w:t>、国家励志奖学金线上</w:t>
      </w:r>
      <w:r>
        <w:rPr>
          <w:rFonts w:ascii="微软雅黑" w:hAnsi="微软雅黑" w:eastAsia="微软雅黑" w:cs="Tahoma"/>
          <w:b/>
          <w:bCs/>
          <w:snapToGrid/>
          <w:color w:val="444444"/>
          <w:sz w:val="36"/>
          <w:szCs w:val="36"/>
          <w:lang w:eastAsia="zh-CN"/>
        </w:rPr>
        <w:t>审核</w:t>
      </w:r>
    </w:p>
    <w:p w14:paraId="568051FA">
      <w:pPr>
        <w:pStyle w:val="6"/>
        <w:shd w:val="clear" w:color="auto" w:fill="FFFFFF"/>
        <w:kinsoku/>
        <w:autoSpaceDE/>
        <w:autoSpaceDN/>
        <w:adjustRightInd/>
        <w:snapToGrid/>
        <w:spacing w:before="150" w:after="150" w:line="500" w:lineRule="exact"/>
        <w:jc w:val="center"/>
        <w:textAlignment w:val="auto"/>
        <w:rPr>
          <w:rFonts w:ascii="微软雅黑" w:hAnsi="微软雅黑" w:eastAsia="微软雅黑" w:cs="Tahoma"/>
          <w:b/>
          <w:bCs/>
          <w:snapToGrid/>
          <w:color w:val="444444"/>
          <w:sz w:val="36"/>
          <w:szCs w:val="36"/>
          <w:lang w:eastAsia="zh-CN"/>
        </w:rPr>
      </w:pPr>
      <w:r>
        <w:rPr>
          <w:rFonts w:ascii="微软雅黑" w:hAnsi="微软雅黑" w:eastAsia="微软雅黑" w:cs="Tahoma"/>
          <w:b/>
          <w:bCs/>
          <w:snapToGrid/>
          <w:color w:val="444444"/>
          <w:sz w:val="36"/>
          <w:szCs w:val="36"/>
          <w:lang w:eastAsia="zh-CN"/>
        </w:rPr>
        <w:t>操作流程</w:t>
      </w:r>
    </w:p>
    <w:p w14:paraId="408B8E26">
      <w:pPr>
        <w:pStyle w:val="3"/>
        <w:spacing w:before="150" w:after="150" w:line="500" w:lineRule="exact"/>
        <w:jc w:val="both"/>
        <w:rPr>
          <w:rFonts w:ascii="微软雅黑" w:hAnsi="微软雅黑" w:eastAsia="微软雅黑" w:cs="Tahoma"/>
          <w:b/>
          <w:bCs/>
          <w:snapToGrid/>
          <w:color w:val="444444"/>
          <w:sz w:val="26"/>
          <w:szCs w:val="26"/>
          <w:lang w:eastAsia="zh-CN"/>
        </w:rPr>
      </w:pPr>
      <w:r>
        <w:rPr>
          <w:rFonts w:ascii="微软雅黑" w:hAnsi="微软雅黑" w:eastAsia="微软雅黑" w:cs="Tahoma"/>
          <w:b/>
          <w:bCs/>
          <w:snapToGrid/>
          <w:color w:val="444444"/>
          <w:sz w:val="26"/>
          <w:szCs w:val="26"/>
          <w:lang w:eastAsia="zh-CN"/>
        </w:rPr>
        <w:t>一、系统登录</w:t>
      </w:r>
    </w:p>
    <w:p w14:paraId="5959C3B3">
      <w:pPr>
        <w:pStyle w:val="3"/>
        <w:spacing w:before="150" w:after="150" w:line="500" w:lineRule="exact"/>
        <w:ind w:left="24" w:firstLine="520" w:firstLineChars="200"/>
        <w:jc w:val="both"/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</w:pP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1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.</w:t>
      </w: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 xml:space="preserve"> 打开学生综合数据平台http://stu.bit.edu.cn/，用统一认证密码登录；</w:t>
      </w:r>
    </w:p>
    <w:p w14:paraId="63B58045">
      <w:pPr>
        <w:pStyle w:val="3"/>
        <w:spacing w:before="150" w:after="150" w:line="500" w:lineRule="exact"/>
        <w:ind w:left="24" w:firstLine="520" w:firstLineChars="200"/>
        <w:jc w:val="both"/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</w:pP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75565</wp:posOffset>
            </wp:positionH>
            <wp:positionV relativeFrom="paragraph">
              <wp:posOffset>361315</wp:posOffset>
            </wp:positionV>
            <wp:extent cx="5268595" cy="2907665"/>
            <wp:effectExtent l="0" t="0" r="9525" b="9525"/>
            <wp:wrapTight wrapText="bothSides">
              <wp:wrapPolygon>
                <wp:start x="0" y="0"/>
                <wp:lineTo x="0" y="21524"/>
                <wp:lineTo x="21558" y="21524"/>
                <wp:lineTo x="21558" y="0"/>
                <wp:lineTo x="0" y="0"/>
              </wp:wrapPolygon>
            </wp:wrapTight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8467" cy="29077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2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.</w:t>
      </w: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 xml:space="preserve"> 登录后在应用大厅处点击“奖学金”，进入奖学金模块；</w:t>
      </w:r>
    </w:p>
    <w:p w14:paraId="0C2AE73B">
      <w:pPr>
        <w:pStyle w:val="3"/>
        <w:spacing w:before="150" w:after="150" w:line="500" w:lineRule="exact"/>
        <w:jc w:val="both"/>
        <w:rPr>
          <w:rFonts w:ascii="微软雅黑" w:hAnsi="微软雅黑" w:eastAsia="微软雅黑" w:cs="Tahoma"/>
          <w:b/>
          <w:bCs/>
          <w:snapToGrid/>
          <w:color w:val="444444"/>
          <w:sz w:val="26"/>
          <w:szCs w:val="26"/>
          <w:lang w:eastAsia="zh-CN"/>
        </w:rPr>
      </w:pPr>
      <w:r>
        <w:rPr>
          <w:rFonts w:ascii="微软雅黑" w:hAnsi="微软雅黑" w:eastAsia="微软雅黑" w:cs="Tahoma"/>
          <w:b/>
          <w:bCs/>
          <w:snapToGrid/>
          <w:color w:val="444444"/>
          <w:sz w:val="26"/>
          <w:szCs w:val="26"/>
          <w:lang w:eastAsia="zh-CN"/>
        </w:rPr>
        <w:t>二、</w:t>
      </w:r>
      <w:r>
        <w:rPr>
          <w:rFonts w:hint="eastAsia" w:ascii="微软雅黑" w:hAnsi="微软雅黑" w:eastAsia="微软雅黑" w:cs="Tahoma"/>
          <w:b/>
          <w:bCs/>
          <w:snapToGrid/>
          <w:color w:val="444444"/>
          <w:sz w:val="26"/>
          <w:szCs w:val="26"/>
          <w:lang w:val="en-US" w:eastAsia="zh-CN"/>
        </w:rPr>
        <w:t>书院</w:t>
      </w:r>
      <w:r>
        <w:rPr>
          <w:rFonts w:hint="eastAsia" w:ascii="微软雅黑" w:hAnsi="微软雅黑" w:eastAsia="微软雅黑" w:cs="Tahoma"/>
          <w:b/>
          <w:bCs/>
          <w:snapToGrid/>
          <w:color w:val="444444"/>
          <w:sz w:val="26"/>
          <w:szCs w:val="26"/>
          <w:lang w:eastAsia="zh-CN"/>
        </w:rPr>
        <w:t>评审</w:t>
      </w:r>
    </w:p>
    <w:p w14:paraId="64F58604">
      <w:pPr>
        <w:pStyle w:val="3"/>
        <w:spacing w:before="150" w:after="150" w:line="500" w:lineRule="exact"/>
        <w:ind w:left="24" w:firstLine="520" w:firstLineChars="200"/>
        <w:jc w:val="both"/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</w:pP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（一）导出候选人信息</w:t>
      </w:r>
    </w:p>
    <w:p w14:paraId="3A7027A0">
      <w:pPr>
        <w:pStyle w:val="3"/>
        <w:spacing w:before="150" w:after="150" w:line="500" w:lineRule="exact"/>
        <w:ind w:left="24" w:firstLine="520" w:firstLineChars="200"/>
        <w:jc w:val="both"/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</w:pP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点击“奖学金审核”，选择“202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val="en-US" w:eastAsia="zh-CN"/>
        </w:rPr>
        <w:t>6</w:t>
      </w: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-202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val="en-US" w:eastAsia="zh-CN"/>
        </w:rPr>
        <w:t>7</w:t>
      </w: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学年”“待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辅导员</w:t>
      </w: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 xml:space="preserve">审核”， 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点击“高级搜索”-添加搜索字段，勾选“奖学金”，在“奖学金栏”勾选一项奖学金名称，点击“执行高级搜索”，显示本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val="en-US" w:eastAsia="zh-CN"/>
        </w:rPr>
        <w:t>书院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申请此项奖学金的所有学生信息，点击“评奖数据导出”，可导出同学填报的所有信息，可供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val="en-US" w:eastAsia="zh-CN"/>
        </w:rPr>
        <w:t>书院级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评审时参考。（必须选择某一项奖学金进行操作，同时选择多项奖学金时可能无法导出表格）</w:t>
      </w:r>
    </w:p>
    <w:p w14:paraId="02DC0AEA">
      <w:pPr>
        <w:pStyle w:val="3"/>
        <w:spacing w:before="150" w:after="150" w:line="500" w:lineRule="exact"/>
        <w:ind w:left="24" w:firstLine="520" w:firstLineChars="200"/>
        <w:jc w:val="both"/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</w:pP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（二）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val="en-US" w:eastAsia="zh-CN"/>
        </w:rPr>
        <w:t>各书院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审核材料并组织评审，确定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val="en-US" w:eastAsia="zh-CN"/>
        </w:rPr>
        <w:t>推荐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候选人名单，在系统通过审核</w:t>
      </w:r>
    </w:p>
    <w:p w14:paraId="3C28CB74">
      <w:pPr>
        <w:pStyle w:val="3"/>
        <w:spacing w:before="150" w:after="150" w:line="500" w:lineRule="exact"/>
        <w:ind w:left="24" w:firstLine="520" w:firstLineChars="200"/>
        <w:jc w:val="both"/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</w:pP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1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.</w:t>
      </w: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 xml:space="preserve"> 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val="en-US" w:eastAsia="zh-CN"/>
        </w:rPr>
        <w:t>书院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依据奖学金申请的条件，对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val="en-US" w:eastAsia="zh-CN"/>
        </w:rPr>
        <w:t>国家奖学金申请人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相关材料进行审核，组织评审会，根据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val="en-US" w:eastAsia="zh-CN"/>
        </w:rPr>
        <w:t>各书院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分配的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val="en-US" w:eastAsia="zh-CN"/>
        </w:rPr>
        <w:t>国家奖学金推荐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名额和评选说明确定国家奖学金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val="en-US" w:eastAsia="zh-CN"/>
        </w:rPr>
        <w:t>校区评审和推荐候选人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，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val="en-US" w:eastAsia="zh-CN"/>
        </w:rPr>
        <w:t>审核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国家励志奖学金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val="en-US" w:eastAsia="zh-CN"/>
        </w:rPr>
        <w:t>申请同学的相关材料确保符合评审条件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。</w:t>
      </w:r>
    </w:p>
    <w:p w14:paraId="068568C2">
      <w:pPr>
        <w:pStyle w:val="3"/>
        <w:spacing w:before="150" w:after="150" w:line="500" w:lineRule="exact"/>
        <w:ind w:left="24" w:firstLine="520" w:firstLineChars="200"/>
        <w:jc w:val="both"/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</w:pP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“奖学金”-“奖学金审核”页面，点击“高级搜索”-“添加搜索字段”，勾选“奖学金”，点击“保存”。点击“奖学金”，下拉选择“本科生国家奖学金/本科生国家励志奖学金”，点击“执行高级搜索”，页面即显示所有申请该项奖学金的学生信息。点击“评奖数据导出”，</w:t>
      </w: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 xml:space="preserve"> 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查看所有申请人填报信息，可用于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val="en-US" w:eastAsia="zh-CN"/>
        </w:rPr>
        <w:t>书院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评审参考。</w:t>
      </w:r>
    </w:p>
    <w:p w14:paraId="4A02C2DE">
      <w:pPr>
        <w:pStyle w:val="3"/>
        <w:spacing w:before="150" w:after="150" w:line="500" w:lineRule="exact"/>
        <w:ind w:left="24" w:firstLine="520" w:firstLineChars="200"/>
        <w:jc w:val="both"/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</w:pP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2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.</w:t>
      </w: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 xml:space="preserve"> 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国家奖学金审核</w:t>
      </w:r>
    </w:p>
    <w:p w14:paraId="163EE94C">
      <w:pPr>
        <w:pStyle w:val="3"/>
        <w:spacing w:before="150" w:after="150" w:line="500" w:lineRule="exact"/>
        <w:ind w:left="24" w:firstLine="520" w:firstLineChars="200"/>
        <w:jc w:val="both"/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</w:pP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 xml:space="preserve"> 辅导员在系统</w:t>
      </w: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填写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审批</w:t>
      </w: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意见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。</w:t>
      </w: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点击“奖学金审核”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，</w:t>
      </w: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选择“202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val="en-US" w:eastAsia="zh-CN"/>
        </w:rPr>
        <w:t>6</w:t>
      </w: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-202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val="en-US" w:eastAsia="zh-CN"/>
        </w:rPr>
        <w:t>7</w:t>
      </w: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学年”-“待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辅导员</w:t>
      </w: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审核”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，</w:t>
      </w: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点击列表中学生姓名前的“申请表”查看内容。点击申请表页面下方“通过”，填写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辅导员</w:t>
      </w: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审核意见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。按照教育部国奖评审系统的要求，辅导员审批意见</w:t>
      </w: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字数在100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-</w:t>
      </w: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150字之间，且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体现独特性</w:t>
      </w: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，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查重率须低于6</w:t>
      </w: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0%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，</w:t>
      </w: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填写完成后点击“确定”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。</w:t>
      </w:r>
    </w:p>
    <w:p w14:paraId="36F8F61D">
      <w:pPr>
        <w:pStyle w:val="3"/>
        <w:spacing w:before="150" w:after="150" w:line="500" w:lineRule="exact"/>
        <w:ind w:left="24" w:firstLine="520" w:firstLineChars="200"/>
        <w:jc w:val="both"/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</w:pP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3.</w:t>
      </w: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 xml:space="preserve"> 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国家励志奖学金审核</w:t>
      </w:r>
    </w:p>
    <w:p w14:paraId="31183627">
      <w:pPr>
        <w:pStyle w:val="3"/>
        <w:spacing w:before="150" w:after="150" w:line="500" w:lineRule="exact"/>
        <w:ind w:left="24" w:firstLine="520" w:firstLineChars="200"/>
        <w:jc w:val="both"/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</w:pPr>
      <w:bookmarkStart w:id="0" w:name="OLE_LINK1"/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请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val="en-US" w:eastAsia="zh-CN"/>
        </w:rPr>
        <w:t>各书院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充分动员，针对所有符合条件的学生（除去准备申报国家奖学金或社会捐助类奖学金的学生）通过辅导员审核。</w:t>
      </w:r>
      <w:bookmarkStart w:id="1" w:name="_GoBack"/>
      <w:bookmarkEnd w:id="1"/>
    </w:p>
    <w:bookmarkEnd w:id="0"/>
    <w:p w14:paraId="23CFDC4A">
      <w:pPr>
        <w:pStyle w:val="3"/>
        <w:spacing w:before="150" w:after="150" w:line="500" w:lineRule="exact"/>
        <w:jc w:val="both"/>
        <w:rPr>
          <w:rFonts w:hint="default" w:ascii="微软雅黑" w:hAnsi="微软雅黑" w:eastAsia="微软雅黑" w:cs="Tahoma"/>
          <w:b/>
          <w:bCs/>
          <w:snapToGrid/>
          <w:color w:val="444444"/>
          <w:sz w:val="26"/>
          <w:szCs w:val="26"/>
          <w:lang w:val="en-US" w:eastAsia="zh-CN"/>
        </w:rPr>
      </w:pPr>
      <w:r>
        <w:rPr>
          <w:rFonts w:hint="eastAsia" w:ascii="微软雅黑" w:hAnsi="微软雅黑" w:eastAsia="微软雅黑" w:cs="Tahoma"/>
          <w:b/>
          <w:bCs/>
          <w:snapToGrid/>
          <w:color w:val="444444"/>
          <w:sz w:val="26"/>
          <w:szCs w:val="26"/>
          <w:lang w:eastAsia="zh-CN"/>
        </w:rPr>
        <w:t>三、国家奖学金报送材料</w:t>
      </w:r>
      <w:r>
        <w:rPr>
          <w:rFonts w:hint="eastAsia" w:ascii="微软雅黑" w:hAnsi="微软雅黑" w:eastAsia="微软雅黑" w:cs="Tahoma"/>
          <w:b/>
          <w:bCs/>
          <w:snapToGrid/>
          <w:color w:val="444444"/>
          <w:sz w:val="26"/>
          <w:szCs w:val="26"/>
          <w:lang w:val="en-US" w:eastAsia="zh-CN"/>
        </w:rPr>
        <w:t>审核</w:t>
      </w:r>
    </w:p>
    <w:p w14:paraId="1303E525">
      <w:pPr>
        <w:pStyle w:val="3"/>
        <w:spacing w:before="150" w:after="150" w:line="500" w:lineRule="exact"/>
        <w:ind w:left="24" w:firstLine="520" w:firstLineChars="200"/>
        <w:jc w:val="both"/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</w:pP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1.</w:t>
      </w: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 xml:space="preserve"> </w:t>
      </w:r>
      <w:r>
        <w:rPr>
          <w:rFonts w:hint="eastAsia" w:ascii="微软雅黑" w:hAnsi="微软雅黑" w:eastAsia="微软雅黑" w:cs="Tahoma"/>
          <w:color w:val="444444"/>
          <w:sz w:val="26"/>
          <w:szCs w:val="26"/>
          <w:lang w:eastAsia="zh-CN"/>
        </w:rPr>
        <w:t>请在“奖学金”模块“奖学金审核”页面，点击“高级搜索”-“添加搜索字段”，勾选“奖学金”，点击“保存”。点击“奖学金”，下拉选择“本科生国家奖学金”，点击“执行高级搜索”，页面即显示所有申请该项奖学金的学生信息。点击“汇总表打印”，</w:t>
      </w: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导出本科生国家奖学金候选人信息EXCEL文件。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表格内容将上传至国家奖学金系统，请重点核对以下信息：</w:t>
      </w:r>
    </w:p>
    <w:p w14:paraId="47374C60">
      <w:pPr>
        <w:pStyle w:val="3"/>
        <w:spacing w:before="150" w:after="150" w:line="500" w:lineRule="exact"/>
        <w:ind w:left="24" w:firstLine="520" w:firstLineChars="200"/>
        <w:jc w:val="both"/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</w:pP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① 同一学生的学习成绩排名、综合测评排名的专业总人数是否一致；</w:t>
      </w:r>
    </w:p>
    <w:p w14:paraId="2F79CFE0">
      <w:pPr>
        <w:pStyle w:val="3"/>
        <w:spacing w:before="150" w:after="150" w:line="500" w:lineRule="exact"/>
        <w:ind w:left="24" w:firstLine="520" w:firstLineChars="200"/>
        <w:jc w:val="both"/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</w:pP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② 同一年级同一专业的学习成绩排名、综合测评排名的专业总人数是否一致、必修课门数是否一致（如必修课门数确实不一致，须增加一列备注说明情况，并提交书面说明原件PDF）；</w:t>
      </w:r>
    </w:p>
    <w:p w14:paraId="6F288569">
      <w:pPr>
        <w:pStyle w:val="3"/>
        <w:spacing w:before="150" w:after="150" w:line="500" w:lineRule="exact"/>
        <w:ind w:left="24" w:firstLine="520" w:firstLineChars="200"/>
        <w:jc w:val="both"/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</w:pP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③ 专业总人数小于10人，须提交书面说明原件PDF文件。注：专业人数少于10人的专业，学习成绩排名第</w:t>
      </w: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1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、综合测评名列前茅的学生可以参评国家奖学金，各书院根据名额择优评定。</w:t>
      </w:r>
    </w:p>
    <w:p w14:paraId="00930077">
      <w:pPr>
        <w:pStyle w:val="3"/>
        <w:spacing w:before="150" w:after="150" w:line="500" w:lineRule="exact"/>
        <w:ind w:left="24" w:firstLine="520" w:firstLineChars="200"/>
        <w:jc w:val="both"/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</w:pP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④ 学号体现的入学年份早于202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val="en-US" w:eastAsia="zh-CN"/>
        </w:rPr>
        <w:t>3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年，须提交书面说明原件PDF文件；</w:t>
      </w:r>
    </w:p>
    <w:p w14:paraId="22857753">
      <w:pPr>
        <w:pStyle w:val="3"/>
        <w:spacing w:before="150" w:after="150" w:line="500" w:lineRule="exact"/>
        <w:ind w:left="24" w:firstLine="520" w:firstLineChars="200"/>
        <w:jc w:val="both"/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</w:pP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⑤ 学习成绩排名和综合考评专业排名必须在10%以内（含），超过10%的须提交书面说明原件PDF文件；（</w:t>
      </w:r>
      <w:r>
        <w:rPr>
          <w:rFonts w:hint="eastAsia" w:ascii="微软雅黑" w:hAnsi="微软雅黑" w:eastAsia="微软雅黑" w:cs="Tahoma"/>
          <w:color w:val="444444"/>
          <w:sz w:val="26"/>
          <w:szCs w:val="26"/>
        </w:rPr>
        <w:t>上述比例不得通过四舍五入方式计算得出，如某学生在99人中学习成绩排名第10，即排名10.1%，须按超出10%处理。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）</w:t>
      </w:r>
    </w:p>
    <w:p w14:paraId="753F776D">
      <w:pPr>
        <w:pStyle w:val="3"/>
        <w:spacing w:before="150" w:after="150" w:line="500" w:lineRule="exact"/>
        <w:ind w:left="24" w:firstLine="520" w:firstLineChars="200"/>
        <w:jc w:val="both"/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</w:pP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⑥ 获奖情况均须为202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val="en-US" w:eastAsia="zh-CN"/>
        </w:rPr>
        <w:t>5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-202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val="en-US" w:eastAsia="zh-CN"/>
        </w:rPr>
        <w:t>6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学年内，请核对日期、获奖名称、颁奖单位，且不可为非获奖成果。其中国家奖学金、国家励志奖学金的颁奖单位是教育部；</w:t>
      </w:r>
    </w:p>
    <w:p w14:paraId="1ED598DB">
      <w:pPr>
        <w:pStyle w:val="3"/>
        <w:spacing w:before="150" w:after="150" w:line="500" w:lineRule="exact"/>
        <w:ind w:left="24" w:firstLine="520" w:firstLineChars="200"/>
        <w:jc w:val="both"/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</w:pP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⑦ 注意字数要求：申请理由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val="en-US" w:eastAsia="zh-CN"/>
        </w:rPr>
        <w:t>15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0-300字、推荐理由100-150字、院系意见20-300字。院系意见务必包含“经审核，同意推荐***为国家奖学金候选人”。按照教育部评审相关要求，候选人提交的辅导员意见与院系意见需体现个性化，查重率须低于60%；</w:t>
      </w:r>
    </w:p>
    <w:p w14:paraId="346E812B">
      <w:pPr>
        <w:pStyle w:val="3"/>
        <w:spacing w:before="150" w:after="150" w:line="500" w:lineRule="exact"/>
        <w:ind w:left="24" w:firstLine="520" w:firstLineChars="200"/>
        <w:jc w:val="both"/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</w:pP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⑧ 注意日期：申请理由日期、推荐理由日期须由先到后排列。</w:t>
      </w:r>
    </w:p>
    <w:p w14:paraId="346C45C5">
      <w:pPr>
        <w:pStyle w:val="3"/>
        <w:spacing w:before="150" w:after="150" w:line="500" w:lineRule="exact"/>
        <w:jc w:val="both"/>
        <w:rPr>
          <w:rFonts w:ascii="微软雅黑" w:hAnsi="微软雅黑" w:eastAsia="微软雅黑" w:cs="Tahoma"/>
          <w:b/>
          <w:bCs/>
          <w:snapToGrid/>
          <w:color w:val="444444"/>
          <w:sz w:val="26"/>
          <w:szCs w:val="26"/>
          <w:lang w:eastAsia="zh-CN"/>
        </w:rPr>
      </w:pPr>
      <w:r>
        <w:rPr>
          <w:rFonts w:hint="eastAsia" w:ascii="微软雅黑" w:hAnsi="微软雅黑" w:eastAsia="微软雅黑" w:cs="Tahoma"/>
          <w:b/>
          <w:bCs/>
          <w:snapToGrid/>
          <w:color w:val="444444"/>
          <w:sz w:val="26"/>
          <w:szCs w:val="26"/>
          <w:lang w:eastAsia="zh-CN"/>
        </w:rPr>
        <w:t>四、其他系统操作问题</w:t>
      </w:r>
    </w:p>
    <w:p w14:paraId="3FB51A4D">
      <w:pPr>
        <w:pStyle w:val="3"/>
        <w:spacing w:before="150" w:after="150" w:line="500" w:lineRule="exact"/>
        <w:ind w:left="24" w:firstLine="520" w:firstLineChars="200"/>
        <w:jc w:val="both"/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</w:pP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1</w:t>
      </w: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 xml:space="preserve">. 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如同学申请奖学金时填报信息有误需要修改，辅导员可点击申请表进入学生申请页面，左下角点击“退回”，即退回到学生申请环节，可修改信息后重新提交，不受系统申请时间限制。（如点击“不通过”，学生申请后无法再次提交）</w:t>
      </w:r>
    </w:p>
    <w:p w14:paraId="24ED4B2D">
      <w:pPr>
        <w:pStyle w:val="3"/>
        <w:spacing w:before="150" w:after="150" w:line="500" w:lineRule="exact"/>
        <w:ind w:left="24" w:firstLine="520" w:firstLineChars="200"/>
        <w:jc w:val="both"/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</w:pP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2</w:t>
      </w: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 xml:space="preserve">. 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如审核时误操作，可进入申请页面，点击“撤销审核”，退回上一环节进行修改。</w:t>
      </w:r>
    </w:p>
    <w:sectPr>
      <w:pgSz w:w="11907" w:h="16840"/>
      <w:pgMar w:top="1431" w:right="1786" w:bottom="1191" w:left="1786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4"/>
  </w:compat>
  <w:rsids>
    <w:rsidRoot w:val="00E11F76"/>
    <w:rsid w:val="00064FF3"/>
    <w:rsid w:val="00077725"/>
    <w:rsid w:val="001E698A"/>
    <w:rsid w:val="0020379C"/>
    <w:rsid w:val="002A2C0D"/>
    <w:rsid w:val="003E48B8"/>
    <w:rsid w:val="004647A9"/>
    <w:rsid w:val="00526DDC"/>
    <w:rsid w:val="005B7DD5"/>
    <w:rsid w:val="005D48D6"/>
    <w:rsid w:val="006B0ACF"/>
    <w:rsid w:val="006C7AEC"/>
    <w:rsid w:val="00862A38"/>
    <w:rsid w:val="00863B61"/>
    <w:rsid w:val="00867F5A"/>
    <w:rsid w:val="00876F21"/>
    <w:rsid w:val="00926CAA"/>
    <w:rsid w:val="009856CB"/>
    <w:rsid w:val="00987C16"/>
    <w:rsid w:val="009F6AD5"/>
    <w:rsid w:val="00A81E09"/>
    <w:rsid w:val="00B83158"/>
    <w:rsid w:val="00BD4BB3"/>
    <w:rsid w:val="00CC259E"/>
    <w:rsid w:val="00D0408F"/>
    <w:rsid w:val="00DD09DD"/>
    <w:rsid w:val="00E11F76"/>
    <w:rsid w:val="00E64EDA"/>
    <w:rsid w:val="00F109A6"/>
    <w:rsid w:val="0F9923E4"/>
    <w:rsid w:val="15A8567A"/>
    <w:rsid w:val="38532962"/>
    <w:rsid w:val="54656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cs="Arial" w:eastAsiaTheme="minorEastAsia"/>
      <w:snapToGrid w:val="0"/>
      <w:color w:val="000000"/>
      <w:sz w:val="21"/>
      <w:szCs w:val="21"/>
      <w:lang w:val="en-US" w:eastAsia="en-US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semiHidden/>
    <w:unhideWhenUsed/>
    <w:qFormat/>
    <w:uiPriority w:val="99"/>
  </w:style>
  <w:style w:type="paragraph" w:styleId="3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rPr>
      <w:rFonts w:ascii="Times New Roman" w:hAnsi="Times New Roman" w:cs="Times New Roman"/>
      <w:sz w:val="24"/>
      <w:szCs w:val="24"/>
    </w:rPr>
  </w:style>
  <w:style w:type="paragraph" w:styleId="7">
    <w:name w:val="annotation subject"/>
    <w:basedOn w:val="2"/>
    <w:next w:val="2"/>
    <w:link w:val="15"/>
    <w:semiHidden/>
    <w:unhideWhenUsed/>
    <w:qFormat/>
    <w:uiPriority w:val="99"/>
    <w:rPr>
      <w:b/>
      <w:bCs/>
    </w:r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2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4">
    <w:name w:val="批注文字 字符"/>
    <w:basedOn w:val="9"/>
    <w:link w:val="2"/>
    <w:semiHidden/>
    <w:qFormat/>
    <w:uiPriority w:val="99"/>
  </w:style>
  <w:style w:type="character" w:customStyle="1" w:styleId="15">
    <w:name w:val="批注主题 字符"/>
    <w:basedOn w:val="14"/>
    <w:link w:val="7"/>
    <w:semiHidden/>
    <w:qFormat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1850</Words>
  <Characters>1984</Characters>
  <Lines>13</Lines>
  <Paragraphs>3</Paragraphs>
  <TotalTime>25</TotalTime>
  <ScaleCrop>false</ScaleCrop>
  <LinksUpToDate>false</LinksUpToDate>
  <CharactersWithSpaces>2005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2024-09-10T14:39:00Z</dcterms:created>
  <dc:creator>zhangq</dc:creator>
  <cp:lastModifiedBy>谭小群</cp:lastModifiedBy>
  <dcterms:modified xsi:type="dcterms:W3CDTF">2026-09-07T01:18:50Z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2024-09-20T14:12:30Z</vt:filetime>
  </property>
  <property fmtid="{D5CDD505-2E9C-101B-9397-08002B2CF9AE}" pid="4" name="KSOTemplateDocerSaveRecord">
    <vt:lpwstr>eyJoZGlkIjoiODVhOTQ0Y2Y3ZWVlZjJlYzNhMzc5NzE0OWRkNDRiMjYiLCJ1c2VySWQiOiIzNzAyOTk5NTQifQ==</vt:lpwstr>
  </property>
  <property fmtid="{D5CDD505-2E9C-101B-9397-08002B2CF9AE}" pid="5" name="KSOProductBuildVer">
    <vt:lpwstr>2052-12.1.0.26895</vt:lpwstr>
  </property>
  <property fmtid="{D5CDD505-2E9C-101B-9397-08002B2CF9AE}" pid="6" name="ICV">
    <vt:lpwstr>7C0C7F27BE184F6981A500893FAAE651_12</vt:lpwstr>
  </property>
</Properties>
</file>